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</w:t>
      </w:r>
      <w:r w:rsidR="00781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8A3C5F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0710001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78106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78106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1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Публичное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78106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1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публичное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9C0CA3" w:rsidRPr="009C0CA3" w:rsidTr="008A3C5F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78106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</w:t>
            </w:r>
            <w:r w:rsidR="00781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78106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106D" w:rsidRDefault="009C0CA3" w:rsidP="0078106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9C0CA3" w:rsidRPr="009C0CA3" w:rsidRDefault="009C0CA3" w:rsidP="0078106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</w:t>
            </w:r>
            <w:r w:rsidR="00781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B8383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8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B8383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8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98979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B8383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100503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B8383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108165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8383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99044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A3C5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A3C5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8A3C5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A3C5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123672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110856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41600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211358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9C0CA3" w:rsidRPr="009C0CA3" w:rsidTr="008A3C5F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41600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41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41600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41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6003" w:rsidRDefault="009C0CA3" w:rsidP="0041600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9C0CA3" w:rsidRPr="009C0CA3" w:rsidRDefault="009C0CA3" w:rsidP="0041600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</w:t>
            </w:r>
            <w:r w:rsidR="0041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13909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35151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202388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</w:tr>
      <w:tr w:rsidR="009C0CA3" w:rsidRPr="009C0CA3" w:rsidTr="008A3C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11358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Отчет </w:t>
      </w:r>
      <w:r w:rsidR="00F53F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финансовых результатах</w:t>
      </w:r>
      <w:r w:rsidR="00F53F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за 2015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8A3C5F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0710002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</w:t>
            </w:r>
            <w:r w:rsidR="00F53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="00F53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Публично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3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публичное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9C0CA3" w:rsidRPr="009C0CA3" w:rsidTr="008A3C5F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мес.201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FD0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12 </w:t>
            </w:r>
          </w:p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мес.201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57599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38352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19247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19247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53FD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  <w:r w:rsidR="00F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53FD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0267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от переоценки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450C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8450C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</w:t>
            </w: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Отчет об изменениях капитала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</w:t>
      </w:r>
      <w:r w:rsidR="00C03C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8A3C5F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0710003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C03C0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</w:t>
            </w:r>
            <w:r w:rsidR="00C0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C03C0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0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Публичное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C03C0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03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256"/>
      </w:tblGrid>
      <w:tr w:rsidR="009C0CA3" w:rsidRPr="009C0CA3" w:rsidTr="00442C73">
        <w:tc>
          <w:tcPr>
            <w:tcW w:w="9428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Движение капитала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E13206" w:rsidRDefault="00E132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132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202388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132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13206" w:rsidP="00E1320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132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132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-1415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13206" w:rsidP="00E1320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E1320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E13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1320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3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13206" w:rsidP="00E1320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-1415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номинальной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13206" w:rsidP="00E1320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132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211752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442C73" w:rsidP="00442C7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442C73" w:rsidP="00442C7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442C7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442C7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00"/>
        <w:gridCol w:w="850"/>
        <w:gridCol w:w="1542"/>
        <w:gridCol w:w="1577"/>
        <w:gridCol w:w="1559"/>
      </w:tblGrid>
      <w:tr w:rsidR="009C0CA3" w:rsidRPr="009C0CA3" w:rsidTr="00442C73">
        <w:tc>
          <w:tcPr>
            <w:tcW w:w="942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</w:p>
        </w:tc>
      </w:tr>
      <w:tr w:rsidR="009C0CA3" w:rsidRPr="009C0CA3" w:rsidTr="00442C73">
        <w:tc>
          <w:tcPr>
            <w:tcW w:w="3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442C7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44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442C7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44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442C7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44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442C73">
        <w:tc>
          <w:tcPr>
            <w:tcW w:w="3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442C73">
        <w:tc>
          <w:tcPr>
            <w:tcW w:w="3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Чистые активы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217465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442C7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202388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Отчет о движении денежных средств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</w:t>
      </w:r>
      <w:r w:rsidR="00C630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8A3C5F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0710004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C630C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</w:t>
            </w:r>
            <w:r w:rsidR="00C6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C630C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6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Публичное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C630C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6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публичное 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5"/>
        <w:gridCol w:w="851"/>
        <w:gridCol w:w="1646"/>
        <w:gridCol w:w="1580"/>
      </w:tblGrid>
      <w:tr w:rsidR="009C0CA3" w:rsidRPr="009C0CA3" w:rsidTr="00C630CE">
        <w:tc>
          <w:tcPr>
            <w:tcW w:w="51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6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C630C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мес.201</w:t>
            </w:r>
            <w:r w:rsidR="00C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C630C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мес.201</w:t>
            </w:r>
            <w:r w:rsidR="00C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потоки от текущих операций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C630C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C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A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C630CE" w:rsidP="00C630C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A437A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65939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перепродажи финансовых вложений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A437A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07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FA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07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A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19524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оплатой труда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07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FA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прибыль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0727C8" w:rsidRDefault="009C0CA3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07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A437A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-1259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7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FA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0727C8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27C8" w:rsidRPr="009C0CA3" w:rsidRDefault="000727C8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во внебюджетные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8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8" w:rsidRPr="009C0CA3" w:rsidRDefault="000727C8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27C8" w:rsidRPr="009C0CA3" w:rsidRDefault="00FA437A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-4073</w:t>
            </w:r>
          </w:p>
        </w:tc>
      </w:tr>
      <w:tr w:rsidR="000727C8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27C8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выданные в счет оплаты товаров,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8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8" w:rsidRPr="009C0CA3" w:rsidRDefault="000727C8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27C8" w:rsidRPr="009C0CA3" w:rsidRDefault="00FA437A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-3761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07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A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A437A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денежных средств по инвестиционной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FA437A" w:rsidP="00FA43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продажи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 (кроме финансовых вложений)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акций других организаций (долей участия)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 др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угим лицам)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3524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3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займы полученные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0727C8" w:rsidP="000727C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0727C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35245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5F02F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5F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3524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3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 др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угим лицам), предоставление займов другим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5F02F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5F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F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5F02F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F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5F02F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5F02F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-8887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потоки от финансовых операций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и займов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вкладов собственников (участников)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5F02F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5F02F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5F02F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5F02F8" w:rsidP="005F02F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5F02F8" w:rsidRDefault="005F02F8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5F02F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</w:tr>
      <w:tr w:rsidR="009C0CA3" w:rsidRPr="009C0CA3" w:rsidTr="00C630CE">
        <w:tc>
          <w:tcPr>
            <w:tcW w:w="51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693" w:rsidRPr="009C0CA3" w:rsidRDefault="0091669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6C8" w:rsidRDefault="00AD46C8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6C8" w:rsidRPr="009C0CA3" w:rsidRDefault="00AD46C8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бухгалтерскому балансу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</w:t>
      </w:r>
      <w:r w:rsidR="009166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8A3C5F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0710005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166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</w:t>
            </w:r>
            <w:r w:rsidR="0091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166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1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166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="0091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публичн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8A3C5F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нематериальных активов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знаки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3F4BD1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нематериальных активов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нематериальных активов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 от обесценения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знаки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 нематериальных активов, созданных самой организацией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с полностью погашенной стоимостью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знаки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F4BD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F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3F4BD1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результатов НИОКР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стоимости, списанной на расходы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результатов НИОКР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писанная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расходы за период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640"/>
        <w:gridCol w:w="1920"/>
        <w:gridCol w:w="198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операции по приобретению нематериальных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патенты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59"/>
        <w:gridCol w:w="1341"/>
        <w:gridCol w:w="1560"/>
        <w:gridCol w:w="1560"/>
        <w:gridCol w:w="160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учету в качестве нематериальных активов или НИОКР</w:t>
            </w: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незаконченным исследованиям и разработкам –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BF651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основных средств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(без учета доходных вложений в материальные ценности) -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646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646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646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646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34778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646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646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BE646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646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33163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85188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4A4A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4A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85188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36537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36537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6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7B797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7B797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7B797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7B797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7B797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14657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E473B7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473B7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E473B7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E473B7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основных средств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объектов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E473B7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E473B7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основных средств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E473B7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Незавершенные капитальные вложения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582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Незавершенные капитальные вложения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учету в качестве основных средств или увеличена стоимость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фонды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1360"/>
        <w:gridCol w:w="2280"/>
        <w:gridCol w:w="2280"/>
      </w:tblGrid>
      <w:tr w:rsidR="009C0CA3" w:rsidRPr="009C0CA3" w:rsidTr="008A3C5F"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стоимости основных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достройки, дооборудования, реконструкции и частичной ликвидации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объектов основных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объектов основных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основных средств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E473B7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E473B7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473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47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444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финансовых вложений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корректировка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депозитные вклады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финансовых вложений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(погашено)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корректировка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депозитные вклады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приобретенные права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предыдущий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640"/>
        <w:gridCol w:w="2280"/>
        <w:gridCol w:w="234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финансовых вложений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 процентов (включая доведение первоначальной стоимости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Текущей рыночной стоимости (убытков от обесценения)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депозитные вклады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финансовых вложений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31.12.2015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2F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2F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запасов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резерва под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резерва под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стоимости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запасов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и 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убытков от снижения 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запасов между их группами (видами)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запасов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под снижение стоимости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2F4593" w:rsidP="002F459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 в залоге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A182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31.12.2015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BA182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B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BA182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BA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Запасы, не оплаченные на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дебиторской задолженности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резерва по сомнительным долгам</w:t>
            </w: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BA1823" w:rsidRDefault="00BA182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A182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BA1823" w:rsidRDefault="00BA182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A182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покупателей и заказчиков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BA1823" w:rsidRDefault="00BA182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A1823" w:rsidP="00BA182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8F5719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8F5719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8F5719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D4F1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дебиторская задолженность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дебиторской задолженности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хозяйственных операци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долга по сделке, операции)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из долгов краткосрочную задолженность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покупателей и заказчиков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8F571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F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D4F1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дебиторская задолженность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6" w:rsidRPr="009C0CA3" w:rsidRDefault="00BE1296" w:rsidP="008F571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296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8F571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1296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дебиторской задолженности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резерва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покупателей и заказчиков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8F571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8F571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8F571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F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дебиторская задолженность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8F571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8F5719" w:rsidP="008F571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9C0CA3" w:rsidRPr="009C0CA3" w:rsidTr="008A3C5F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дебиторская задолженность</w:t>
            </w:r>
          </w:p>
        </w:tc>
      </w:tr>
      <w:tr w:rsidR="009C0CA3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837EF4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31.12.2015</w:t>
            </w:r>
            <w:r w:rsidR="009C0CA3"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9C0CA3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дебиторская задолженность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E552F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E5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E552F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E5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кредиторской задолженности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BE129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BE129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E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соц. страхованию и обеспечению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BE129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BE129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BE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4937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10055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BE129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кредиторской задолженности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 (поступление)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причитающиеся проценты, штрафы и иные начисления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15732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116937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15732F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119541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с поставщиками и подрядчиками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76BB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6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76BB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6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76BB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76BBD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соц. страхованию и обеспечению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6176E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6176E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176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6176E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66852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6176E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116937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6176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8A3C5F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кредиторской задолженности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из долг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краткосрочную задолженность</w:t>
            </w: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6176E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6176E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176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176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176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176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соц.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обеспечению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176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предыдущий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6176EE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с покупателями и заказчиками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075E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0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F075E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0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51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D511A9" w:rsidRDefault="00D511A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D511A9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D511A9" w:rsidP="00D511A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8A3C5F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35FE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63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635FE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63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635FE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</w:t>
            </w:r>
            <w:r w:rsidR="0063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9C0CA3" w:rsidRPr="009C0CA3" w:rsidTr="008A3C5F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</w:t>
            </w:r>
          </w:p>
        </w:tc>
      </w:tr>
      <w:tr w:rsidR="009C0CA3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период</w:t>
            </w: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FD18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FD18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0">
              <w:rPr>
                <w:rFonts w:ascii="Times New Roman" w:hAnsi="Times New Roman" w:cs="Times New Roman"/>
                <w:sz w:val="20"/>
                <w:szCs w:val="20"/>
              </w:rPr>
              <w:t>15564</w:t>
            </w: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FD18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0">
              <w:rPr>
                <w:rFonts w:ascii="Times New Roman" w:hAnsi="Times New Roman" w:cs="Times New Roman"/>
                <w:sz w:val="20"/>
                <w:szCs w:val="20"/>
              </w:rPr>
              <w:t>4146</w:t>
            </w: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FD180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D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0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FD18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0">
              <w:rPr>
                <w:rFonts w:ascii="Times New Roman" w:hAnsi="Times New Roman" w:cs="Times New Roman"/>
                <w:sz w:val="20"/>
                <w:szCs w:val="20"/>
              </w:rPr>
              <w:t>16349</w:t>
            </w: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FD18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0">
              <w:rPr>
                <w:rFonts w:ascii="Times New Roman" w:hAnsi="Times New Roman" w:cs="Times New Roman"/>
                <w:sz w:val="20"/>
                <w:szCs w:val="20"/>
              </w:rPr>
              <w:t>38339</w:t>
            </w: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незавершенного производства,  готовой продукции и др. (прирост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[–]):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незавершенного производства,  готовой продукции и др. (уменьшение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[+])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0" w:rsidRPr="009C0CA3" w:rsidTr="008A3C5F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6760" w:rsidRPr="009C0CA3" w:rsidRDefault="008A6760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6760" w:rsidRPr="009C0CA3" w:rsidRDefault="00FD1806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A6760" w:rsidRPr="008A6760" w:rsidRDefault="008A6760" w:rsidP="008A6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0">
              <w:rPr>
                <w:rFonts w:ascii="Times New Roman" w:hAnsi="Times New Roman" w:cs="Times New Roman"/>
                <w:sz w:val="20"/>
                <w:szCs w:val="20"/>
              </w:rPr>
              <w:t>38339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9C0CA3" w:rsidRPr="009C0CA3" w:rsidTr="008A3C5F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</w:tr>
      <w:tr w:rsidR="009C0CA3" w:rsidRPr="009C0CA3" w:rsidTr="008A3C5F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9C0CA3" w:rsidRPr="009C0CA3" w:rsidTr="008A3C5F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8A3C5F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C7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бухгалтерскому балансу </w:t>
      </w:r>
      <w:r w:rsidR="00FC7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АО ИК СЗРМНС «Титул» за 201</w:t>
      </w:r>
      <w:r w:rsidR="00FC7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9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год  </w:t>
      </w:r>
    </w:p>
    <w:p w:rsidR="009C0CA3" w:rsidRPr="009C0CA3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9C0CA3" w:rsidRPr="009C0CA3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FB" w:rsidRPr="00FC7DFB" w:rsidRDefault="00FC7DFB" w:rsidP="00FC7D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Сведения об акционерном обществе</w:t>
      </w:r>
    </w:p>
    <w:p w:rsidR="00FC7DFB" w:rsidRPr="00FC7DFB" w:rsidRDefault="00FC7DFB" w:rsidP="00FC7D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Публичное акционерное общество Инвестиционная компания Социальной </w:t>
      </w:r>
      <w:r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ащиты  и </w:t>
      </w: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азвития </w:t>
      </w:r>
      <w:r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алочисленных </w:t>
      </w: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>ародов Севера «Титул».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Юридический адрес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628012 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>г. Ханты-Мансийск  ул. К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арла 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>Маркса д. 15.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ОГРН 1028600509475 (Свидетельство серия № 0066260 от 05.10.2002 г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Уставный капитал  общества составляет 140 000 000 рублей.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Компания не относится к субъектам малого предпринимательства.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Предприятие подлежит обязательному аудиту.</w:t>
      </w:r>
    </w:p>
    <w:p w:rsidR="00FC7DFB" w:rsidRPr="00FC7DFB" w:rsidRDefault="00FC7DFB" w:rsidP="00FC7DFB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Директором ПАО ИК СЗРМНС «Титул» является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Царегородцев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С.С., главным бухгалтером</w:t>
      </w:r>
    </w:p>
    <w:p w:rsidR="00FC7DFB" w:rsidRPr="00FC7DFB" w:rsidRDefault="00FC7DFB" w:rsidP="00FC7DFB">
      <w:pPr>
        <w:spacing w:after="0" w:line="240" w:lineRule="auto"/>
        <w:ind w:right="-365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Шевердина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Л.Н.</w:t>
      </w:r>
    </w:p>
    <w:p w:rsidR="00FC7DFB" w:rsidRPr="00FC7DFB" w:rsidRDefault="00FC7DFB" w:rsidP="00FC7DFB">
      <w:pPr>
        <w:spacing w:after="0" w:line="240" w:lineRule="auto"/>
        <w:ind w:left="756" w:right="-365" w:hanging="396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Бухгалтерский  и налоговый учет на предприятии ведется бухгалтерией  с использованием</w:t>
      </w:r>
    </w:p>
    <w:p w:rsidR="00FC7DFB" w:rsidRPr="00FC7DFB" w:rsidRDefault="00FC7DFB" w:rsidP="00FC7DFB">
      <w:pPr>
        <w:spacing w:after="0" w:line="240" w:lineRule="auto"/>
        <w:ind w:left="756" w:right="-365" w:hanging="396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компьютерной техники и бухгалтерской программы (1С</w:t>
      </w:r>
      <w:r w:rsidRPr="00FC7DFB">
        <w:rPr>
          <w:rFonts w:ascii="Times New Roman" w:eastAsia="Times New Roman" w:hAnsi="Times New Roman" w:cs="Times New Roman"/>
          <w:szCs w:val="24"/>
          <w:lang w:val="en-US" w:eastAsia="ru-RU"/>
        </w:rPr>
        <w:t>v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>7).</w:t>
      </w:r>
    </w:p>
    <w:p w:rsidR="00FC7DFB" w:rsidRPr="00FC7DFB" w:rsidRDefault="00FC7DFB" w:rsidP="00FC7DF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Финансово – хозяйственная деятельность фирмы</w:t>
      </w:r>
    </w:p>
    <w:p w:rsidR="00FC7DFB" w:rsidRPr="00FC7DFB" w:rsidRDefault="00FC7DFB" w:rsidP="00FC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Годовой отчет ПАО ИК СЗРМНС «Титул» составлен в соответствии  с требованиями       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положения  о бухгалтерской отчетности  и выбранной учетной политикой.</w:t>
      </w:r>
    </w:p>
    <w:p w:rsidR="00FC7DFB" w:rsidRPr="00FC7DFB" w:rsidRDefault="00FC7DFB" w:rsidP="00FC7DFB">
      <w:pPr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Основными видами деятельности организации является сдача  имущества в аренду и     </w:t>
      </w:r>
    </w:p>
    <w:p w:rsidR="00FC7DFB" w:rsidRPr="00FC7DFB" w:rsidRDefault="00FC7DFB" w:rsidP="00FC7DFB">
      <w:pPr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инвестиционная  деятельность, осуществляемая в форме  капитальных вложений.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Амортизация основных сре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дств в б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ухгалтерском и налоговом учете начисляется </w:t>
      </w:r>
    </w:p>
    <w:p w:rsidR="00FC7DFB" w:rsidRPr="00FC7DFB" w:rsidRDefault="00FC7DFB" w:rsidP="00FC7DFB">
      <w:pPr>
        <w:spacing w:after="0" w:line="240" w:lineRule="auto"/>
        <w:ind w:left="756" w:hanging="39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линейным методом.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Нематериальные активы в бухгалтерском и налоговом учете амортизируются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линейным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методом.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В бухгалтерском и налоговом учете материально-производственные запасы списываются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по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средней  себестоимости.</w:t>
      </w:r>
    </w:p>
    <w:p w:rsidR="00FC7DFB" w:rsidRPr="00FC7DFB" w:rsidRDefault="00FC7DFB" w:rsidP="00FC7D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Оценка стоимости ценных бумах при их выбытии осуществляется по методу ФИФО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proofErr w:type="gramEnd"/>
    </w:p>
    <w:p w:rsidR="00FC7DFB" w:rsidRPr="00FC7DFB" w:rsidRDefault="00FC7DFB" w:rsidP="00FC7D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бухгалтерского и налогового учета.</w:t>
      </w:r>
    </w:p>
    <w:p w:rsidR="00FC7DFB" w:rsidRPr="00FC7DFB" w:rsidRDefault="00FC7DFB" w:rsidP="00FC7DFB">
      <w:pPr>
        <w:spacing w:after="0" w:line="240" w:lineRule="auto"/>
        <w:ind w:left="756" w:hanging="39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Доходы в бухгалтерском и налоговом учете признаются методом начисления.</w:t>
      </w:r>
    </w:p>
    <w:p w:rsidR="00FC7DFB" w:rsidRPr="00FC7DFB" w:rsidRDefault="00FC7DFB" w:rsidP="00FC7DFB">
      <w:pPr>
        <w:spacing w:after="0" w:line="240" w:lineRule="auto"/>
        <w:ind w:left="756" w:hanging="39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2.1.</w:t>
      </w:r>
      <w:r w:rsidR="00C54B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Пояснения к форме 2 «Отчета о прибылях и убытках»:</w:t>
      </w:r>
    </w:p>
    <w:p w:rsidR="00FC7DFB" w:rsidRPr="00FC7DFB" w:rsidRDefault="00FC7DFB" w:rsidP="00FC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Выручка от сдачи имущества в аренду (без НДС) в 2015 году составила 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58 686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</w:t>
      </w:r>
    </w:p>
    <w:p w:rsidR="00FC7DFB" w:rsidRPr="00FC7DFB" w:rsidRDefault="00FC7DFB" w:rsidP="00FC7DFB">
      <w:pPr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Себестоимость   </w:t>
      </w:r>
      <w:r w:rsidRPr="00FC7DF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(43 189)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Валовая  прибыль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15 497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</w:t>
      </w:r>
    </w:p>
    <w:p w:rsidR="00FC7DFB" w:rsidRPr="00FC7DFB" w:rsidRDefault="00FC7DFB" w:rsidP="00FC7DFB">
      <w:pPr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По строке 2340 формы 2  отражены  прочие доходы в сумме </w:t>
      </w: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1453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>тыс. руб. в том числе: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стр.23408  = </w:t>
      </w: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543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(проценты по дог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з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айма);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стр.23409  =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852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(штрафы, пени по договорам аренды за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просроч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 платежи);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стр.23415  =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(проценты на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остат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ден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. ср-в на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/с);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По строке  2350 формы 2  отражены  прочие расходы в сумме 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(10 752)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тыс. руб. в том числе: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стр. 23510 = (</w:t>
      </w: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208)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(оплата банку услуг расчетно-кассового обслуживания);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стр. 23511 = (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5 897)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налог на имущество + налог на землю);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стр. 23516 = (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4 647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тыс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.р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уб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. в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т.ч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.: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= (19) тыс. руб. - НДС из собственных средств; 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= (107)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тыс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.р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уб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. - затраты из собственных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средств,не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уменьш.налог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на прибыль;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= (3 534) тыс. руб. - услуги реестра;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= (918) тыс. руб. - подготовка и проведение общего собрания акционеров 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(включая публикацию в СМИ); 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= (50) тыс. руб. – проценты по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дог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.з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айма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= (5) тыс. руб. – госпошлины за регистрацию +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спис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просроч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.д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ебит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задолж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= (14) тыс. руб. –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добровольн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 мед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трах.  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По строке 2300 отражена прибыль 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до налогообложения)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6 198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По строке 2410 отражен  налог на прибыль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(492)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По стр. 2421 =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755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 (постоянные налоговые обязательства (активы));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По строке 2450 отражена сумма отложенных налоговых активов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тыс</w:t>
      </w:r>
      <w:proofErr w:type="gram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.р</w:t>
      </w:r>
      <w:proofErr w:type="gram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уб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По строке 2400 отражена чистая прибыль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5 713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2.2.</w:t>
      </w:r>
      <w:r w:rsidR="00C54B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Прочие показатели</w:t>
      </w:r>
    </w:p>
    <w:p w:rsidR="00FC7DFB" w:rsidRPr="00FC7DFB" w:rsidRDefault="00FC7DFB" w:rsidP="00FC7DFB">
      <w:pPr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Среднесписочная численность в 2015 г составила </w:t>
      </w:r>
      <w:r w:rsidRPr="00FC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человек.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Начисленный  фонд  оплаты труда за год составил   </w:t>
      </w:r>
      <w:r w:rsidRPr="00FC7DFB">
        <w:rPr>
          <w:rFonts w:ascii="Times New Roman" w:eastAsia="Times New Roman" w:hAnsi="Times New Roman" w:cs="Times New Roman"/>
          <w:b/>
          <w:szCs w:val="24"/>
          <w:lang w:eastAsia="ru-RU"/>
        </w:rPr>
        <w:t>18 043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 тыс. руб. 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Отчисления в резервный капитал в 2015 году не производились.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Расчет долей прибыли, приходящейся на филиал и головное предприятие ПАО ИК СЗРМНС «Титул» в 2015 году производился на основании  удельного веса остаточной стоимости основных средств (данные налогового учета) и удельного веса расходов на оплату труда за отчетный период.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>Директор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ПАО ИК СЗРМНС «Титул»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Царегородцев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С.С.</w:t>
      </w: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Главный</w:t>
      </w:r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бухгалтер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FC7DFB">
        <w:rPr>
          <w:rFonts w:ascii="Times New Roman" w:eastAsia="Times New Roman" w:hAnsi="Times New Roman" w:cs="Times New Roman"/>
          <w:szCs w:val="24"/>
          <w:lang w:eastAsia="ru-RU"/>
        </w:rPr>
        <w:t>Шевердина</w:t>
      </w:r>
      <w:proofErr w:type="spellEnd"/>
      <w:r w:rsidRPr="00FC7DFB">
        <w:rPr>
          <w:rFonts w:ascii="Times New Roman" w:eastAsia="Times New Roman" w:hAnsi="Times New Roman" w:cs="Times New Roman"/>
          <w:szCs w:val="24"/>
          <w:lang w:eastAsia="ru-RU"/>
        </w:rPr>
        <w:t xml:space="preserve"> Л.Н. </w:t>
      </w: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7DFB" w:rsidRPr="00FC7DFB" w:rsidRDefault="00FC7DFB" w:rsidP="00FC7DF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АУДИТОРСКОЕ ЗАКЛЮЧЕНИЕ </w:t>
      </w:r>
    </w:p>
    <w:p w:rsidR="00FC7DFB" w:rsidRPr="00FC7DFB" w:rsidRDefault="00FC7DFB" w:rsidP="00FC7DF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ПО ФИНАНСОВОЙ (БУХГАЛТЕРСКОЙ) ОТЧЕТНОСТИ</w:t>
      </w:r>
    </w:p>
    <w:p w:rsidR="00FC7DFB" w:rsidRPr="00FC7DFB" w:rsidRDefault="00FC7DFB" w:rsidP="00FC7DF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1. Адресат</w:t>
      </w:r>
    </w:p>
    <w:p w:rsidR="00FC7DFB" w:rsidRPr="00FC7DFB" w:rsidRDefault="00FC7DFB" w:rsidP="00FC7DFB">
      <w:pPr>
        <w:snapToGrid w:val="0"/>
        <w:spacing w:after="0" w:line="240" w:lineRule="auto"/>
        <w:ind w:left="1440" w:right="192" w:hanging="14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1418" w:right="-5" w:hanging="141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Собственнику:       </w:t>
      </w:r>
      <w:r w:rsidRPr="00FC7DFB">
        <w:rPr>
          <w:rFonts w:ascii="Times New Roman" w:eastAsia="Times New Roman" w:hAnsi="Times New Roman" w:cs="Times New Roman"/>
          <w:lang w:eastAsia="ru-RU"/>
        </w:rPr>
        <w:t xml:space="preserve">Акционерам  Публичного акционерного общества  «Инвестиционная компания социальной защиты и развития малочисленных народов </w:t>
      </w:r>
      <w:proofErr w:type="gramStart"/>
      <w:r w:rsidRPr="00FC7DF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proofErr w:type="gramEnd"/>
      <w:r w:rsidRPr="00FC7DFB">
        <w:rPr>
          <w:rFonts w:ascii="Times New Roman" w:eastAsia="Times New Roman" w:hAnsi="Times New Roman" w:cs="Times New Roman"/>
          <w:lang w:eastAsia="ru-RU"/>
        </w:rPr>
        <w:t>евера</w:t>
      </w:r>
      <w:proofErr w:type="spellEnd"/>
      <w:r w:rsidRPr="00FC7DFB">
        <w:rPr>
          <w:rFonts w:ascii="Times New Roman" w:eastAsia="Times New Roman" w:hAnsi="Times New Roman" w:cs="Times New Roman"/>
          <w:lang w:eastAsia="ru-RU"/>
        </w:rPr>
        <w:t xml:space="preserve"> «Титул»</w:t>
      </w:r>
    </w:p>
    <w:p w:rsidR="00FC7DFB" w:rsidRPr="00FC7DFB" w:rsidRDefault="00FC7DFB" w:rsidP="00FC7DFB">
      <w:pPr>
        <w:snapToGrid w:val="0"/>
        <w:spacing w:after="0" w:line="240" w:lineRule="auto"/>
        <w:ind w:left="1980" w:right="192" w:hanging="19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7DFB" w:rsidRPr="00FC7DFB" w:rsidRDefault="00FC7DFB" w:rsidP="00FC7DFB">
      <w:pPr>
        <w:snapToGrid w:val="0"/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2. Сведения об </w:t>
      </w:r>
      <w:proofErr w:type="spellStart"/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аудируемом</w:t>
      </w:r>
      <w:proofErr w:type="spellEnd"/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 лице</w:t>
      </w:r>
    </w:p>
    <w:p w:rsidR="00FC7DFB" w:rsidRPr="00FC7DFB" w:rsidRDefault="00FC7DFB" w:rsidP="00FC7DF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FC7DFB" w:rsidRPr="00FC7DFB" w:rsidRDefault="00FC7DFB" w:rsidP="00FC7DF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C7DFB">
        <w:rPr>
          <w:rFonts w:ascii="Times New Roman" w:eastAsia="Times New Roman" w:hAnsi="Times New Roman" w:cs="Times New Roman"/>
          <w:b/>
          <w:lang w:eastAsia="ru-RU"/>
        </w:rPr>
        <w:t>Аудируемое</w:t>
      </w:r>
      <w:proofErr w:type="spellEnd"/>
      <w:r w:rsidRPr="00FC7DFB">
        <w:rPr>
          <w:rFonts w:ascii="Times New Roman" w:eastAsia="Times New Roman" w:hAnsi="Times New Roman" w:cs="Times New Roman"/>
          <w:b/>
          <w:lang w:eastAsia="ru-RU"/>
        </w:rPr>
        <w:t xml:space="preserve"> лицо:</w:t>
      </w:r>
      <w:r w:rsidRPr="00FC7DF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FC7DFB">
        <w:rPr>
          <w:rFonts w:ascii="Times New Roman" w:eastAsia="Times New Roman" w:hAnsi="Times New Roman" w:cs="Times New Roman"/>
          <w:lang w:eastAsia="ru-RU"/>
        </w:rPr>
        <w:t>Публичное акционерное общество «Инвестиционная компания                                       социальной</w:t>
      </w:r>
      <w:r w:rsidRPr="00FC7DF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C7DFB">
        <w:rPr>
          <w:rFonts w:ascii="Times New Roman" w:eastAsia="Times New Roman" w:hAnsi="Times New Roman" w:cs="Times New Roman"/>
          <w:lang w:eastAsia="ru-RU"/>
        </w:rPr>
        <w:t xml:space="preserve"> защиты и развития малочисленных народов </w:t>
      </w:r>
      <w:proofErr w:type="gramStart"/>
      <w:r w:rsidRPr="00FC7DF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proofErr w:type="gramEnd"/>
      <w:r w:rsidRPr="00FC7DFB">
        <w:rPr>
          <w:rFonts w:ascii="Times New Roman" w:eastAsia="Times New Roman" w:hAnsi="Times New Roman" w:cs="Times New Roman"/>
          <w:lang w:eastAsia="ru-RU"/>
        </w:rPr>
        <w:t>евера</w:t>
      </w:r>
      <w:proofErr w:type="spellEnd"/>
      <w:r w:rsidRPr="00FC7DFB">
        <w:rPr>
          <w:rFonts w:ascii="Times New Roman" w:eastAsia="Times New Roman" w:hAnsi="Times New Roman" w:cs="Times New Roman"/>
          <w:lang w:eastAsia="ru-RU"/>
        </w:rPr>
        <w:t xml:space="preserve"> «Титул»                                       </w:t>
      </w:r>
    </w:p>
    <w:p w:rsidR="00FC7DFB" w:rsidRPr="00FC7DFB" w:rsidRDefault="00FC7DFB" w:rsidP="00FC7DFB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нахождения: </w:t>
      </w:r>
      <w:r w:rsidRPr="00FC7DFB">
        <w:rPr>
          <w:rFonts w:ascii="Times New Roman" w:eastAsia="Times New Roman" w:hAnsi="Times New Roman" w:cs="Times New Roman"/>
          <w:lang w:eastAsia="ru-RU"/>
        </w:rPr>
        <w:t xml:space="preserve">626200, г. Ханты-Мансийск, ул. Карла Маркса, д.15. </w:t>
      </w:r>
    </w:p>
    <w:p w:rsidR="00FC7DFB" w:rsidRPr="00FC7DFB" w:rsidRDefault="00FC7DFB" w:rsidP="00FC7DFB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Государственная регистрация:</w:t>
      </w:r>
      <w:r w:rsidRPr="00FC7DFB">
        <w:rPr>
          <w:rFonts w:ascii="Times New Roman" w:eastAsia="Times New Roman" w:hAnsi="Times New Roman" w:cs="Times New Roman"/>
          <w:lang w:eastAsia="ru-RU"/>
        </w:rPr>
        <w:t xml:space="preserve"> № 1724 от 04.08.1999 г. ОГРН 1028600509475</w:t>
      </w:r>
    </w:p>
    <w:p w:rsidR="00FC7DFB" w:rsidRPr="00FC7DFB" w:rsidRDefault="00FC7DFB" w:rsidP="00FC7DFB">
      <w:pPr>
        <w:snapToGrid w:val="0"/>
        <w:spacing w:after="0" w:line="240" w:lineRule="auto"/>
        <w:ind w:left="1980" w:right="192" w:hanging="19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7DFB" w:rsidRPr="00FC7DFB" w:rsidRDefault="00FC7DFB" w:rsidP="00FC7DFB">
      <w:pPr>
        <w:tabs>
          <w:tab w:val="left" w:pos="900"/>
        </w:tabs>
        <w:snapToGrid w:val="0"/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 3. Сведения об аудиторе</w:t>
      </w:r>
    </w:p>
    <w:p w:rsidR="00FC7DFB" w:rsidRPr="00FC7DFB" w:rsidRDefault="00FC7DFB" w:rsidP="00FC7DFB">
      <w:pPr>
        <w:tabs>
          <w:tab w:val="left" w:pos="900"/>
        </w:tabs>
        <w:snapToGrid w:val="0"/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7DFB" w:rsidRPr="00FC7DFB" w:rsidRDefault="00FC7DFB" w:rsidP="00FC7DFB">
      <w:pPr>
        <w:tabs>
          <w:tab w:val="left" w:pos="900"/>
        </w:tabs>
        <w:snapToGri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Аудитор:</w:t>
      </w:r>
      <w:r w:rsidRPr="00FC7D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«Аудиторская фирма «</w:t>
      </w:r>
      <w:proofErr w:type="spellStart"/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Интер</w:t>
      </w:r>
      <w:proofErr w:type="spellEnd"/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  аудит  и оценка»</w:t>
      </w:r>
    </w:p>
    <w:p w:rsidR="00FC7DFB" w:rsidRPr="00FC7DFB" w:rsidRDefault="00FC7DFB" w:rsidP="00FC7DFB">
      <w:pPr>
        <w:snapToGri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Место нахождения:</w:t>
      </w:r>
      <w:r w:rsidRPr="00FC7DFB">
        <w:rPr>
          <w:rFonts w:ascii="Times New Roman" w:eastAsia="Times New Roman" w:hAnsi="Times New Roman" w:cs="Times New Roman"/>
          <w:lang w:eastAsia="ru-RU"/>
        </w:rPr>
        <w:t xml:space="preserve">    125124, город Москва, 1-я улица Ямского поля, дом  № 17</w:t>
      </w:r>
    </w:p>
    <w:p w:rsidR="00FC7DFB" w:rsidRPr="00FC7DFB" w:rsidRDefault="00FC7DFB" w:rsidP="00FC7DF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Государственная регистрация:</w:t>
      </w:r>
      <w:r w:rsidRPr="00FC7DFB">
        <w:rPr>
          <w:rFonts w:ascii="Times New Roman" w:eastAsia="Times New Roman" w:hAnsi="Times New Roman" w:cs="Times New Roman"/>
          <w:lang w:eastAsia="ru-RU"/>
        </w:rPr>
        <w:t xml:space="preserve">   свидетельство № 001.259.691 от 23 ноября 1998 г., </w:t>
      </w:r>
    </w:p>
    <w:p w:rsidR="00FC7DFB" w:rsidRPr="00FC7DFB" w:rsidRDefault="00FC7DFB" w:rsidP="00FC7DF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ОГРН 1027700395084</w:t>
      </w:r>
    </w:p>
    <w:p w:rsidR="00FC7DFB" w:rsidRPr="00FC7DFB" w:rsidRDefault="00FC7DFB" w:rsidP="00FC7DF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b/>
          <w:lang w:eastAsia="ru-RU"/>
        </w:rPr>
        <w:t>Наименование саморегулируемой организац</w:t>
      </w:r>
      <w:proofErr w:type="gramStart"/>
      <w:r w:rsidRPr="00FC7DFB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FC7DFB">
        <w:rPr>
          <w:rFonts w:ascii="Times New Roman" w:eastAsia="Times New Roman" w:hAnsi="Times New Roman" w:cs="Times New Roman"/>
          <w:b/>
          <w:lang w:eastAsia="ru-RU"/>
        </w:rPr>
        <w:t xml:space="preserve">диторов:    </w:t>
      </w:r>
    </w:p>
    <w:p w:rsidR="00FC7DFB" w:rsidRPr="00FC7DFB" w:rsidRDefault="00FC7DFB" w:rsidP="00FC7DFB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 xml:space="preserve">саморегулируемая организация аудиторов некоммерческое партнерство                                              «Московская аудиторская палата» (запись в реестре аудиторов и                                                  аудиторских организаций аудиторов НП </w:t>
      </w:r>
      <w:proofErr w:type="spellStart"/>
      <w:r w:rsidRPr="00FC7DFB">
        <w:rPr>
          <w:rFonts w:ascii="Times New Roman" w:eastAsia="Times New Roman" w:hAnsi="Times New Roman" w:cs="Times New Roman"/>
          <w:lang w:eastAsia="ru-RU"/>
        </w:rPr>
        <w:t>МоАП</w:t>
      </w:r>
      <w:proofErr w:type="spellEnd"/>
      <w:r w:rsidRPr="00FC7DFB">
        <w:rPr>
          <w:rFonts w:ascii="Times New Roman" w:eastAsia="Times New Roman" w:hAnsi="Times New Roman" w:cs="Times New Roman"/>
          <w:lang w:eastAsia="ru-RU"/>
        </w:rPr>
        <w:t xml:space="preserve"> сделана 28.12.2009 г.                                              за основным регистрационным номером 10203000186)</w:t>
      </w:r>
    </w:p>
    <w:p w:rsidR="00FC7DFB" w:rsidRPr="00FC7DFB" w:rsidRDefault="00FC7DFB" w:rsidP="00FC7DFB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keepNext/>
        <w:spacing w:after="0" w:line="240" w:lineRule="auto"/>
        <w:ind w:right="-1333"/>
        <w:jc w:val="center"/>
        <w:outlineLvl w:val="0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C7DFB">
        <w:rPr>
          <w:rFonts w:ascii="Times New Roman" w:eastAsia="Times New Roman" w:hAnsi="Times New Roman" w:cs="Times New Roman"/>
          <w:b/>
          <w:lang w:eastAsia="ru-RU"/>
        </w:rPr>
        <w:t>4. Заключение о бухгалтерской отчетности</w:t>
      </w:r>
    </w:p>
    <w:p w:rsidR="00FC7DFB" w:rsidRPr="00FC7DFB" w:rsidRDefault="00FC7DFB" w:rsidP="00FC7DFB">
      <w:pPr>
        <w:keepNext/>
        <w:spacing w:after="0" w:line="240" w:lineRule="auto"/>
        <w:ind w:right="-171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7DFB">
        <w:rPr>
          <w:rFonts w:ascii="Times New Roman" w:eastAsia="Times New Roman" w:hAnsi="Times New Roman" w:cs="Times New Roman"/>
          <w:lang w:eastAsia="ru-RU"/>
        </w:rPr>
        <w:t xml:space="preserve">Мы провели аудит прилагаемой бухгалтерской отчетности организации ПАО ИК СЗРМНС «Титул», состоящей из бухгалтерского баланса по состоянию на 31 декабря 2015 года, отчета о финансовых результатах, приложений  к бухгалтерскому балансу и отчету о финансовых результатах, в том числе отчета об изменениях капитала и отчета о движении денежных средств за 2015 год, пояснений к бухгалтерскому балансу и отчету о финансовых результатах. </w:t>
      </w:r>
      <w:proofErr w:type="gramEnd"/>
    </w:p>
    <w:p w:rsidR="00FC7DFB" w:rsidRPr="00FC7DFB" w:rsidRDefault="00FC7DFB" w:rsidP="00FC7DF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C7DFB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</w:t>
      </w:r>
      <w:proofErr w:type="spellStart"/>
      <w:r w:rsidRPr="00FC7DFB">
        <w:rPr>
          <w:rFonts w:ascii="Times New Roman" w:eastAsia="Times New Roman" w:hAnsi="Times New Roman" w:cs="Times New Roman"/>
          <w:b/>
          <w:lang w:eastAsia="ru-RU"/>
        </w:rPr>
        <w:t>аудируемого</w:t>
      </w:r>
      <w:proofErr w:type="spellEnd"/>
      <w:r w:rsidRPr="00FC7DFB">
        <w:rPr>
          <w:rFonts w:ascii="Times New Roman" w:eastAsia="Times New Roman" w:hAnsi="Times New Roman" w:cs="Times New Roman"/>
          <w:b/>
          <w:lang w:eastAsia="ru-RU"/>
        </w:rPr>
        <w:t xml:space="preserve"> лица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C7DFB">
        <w:rPr>
          <w:rFonts w:ascii="Times New Roman" w:eastAsia="Times New Roman" w:hAnsi="Times New Roman" w:cs="Times New Roman"/>
          <w:b/>
          <w:lang w:eastAsia="ru-RU"/>
        </w:rPr>
        <w:t>за годовую бухгалтерскую отчетность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>Руководство ПАО  ИК СЗРМНС «Титул»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контроля, необходимую для составления годовой бухгалтерской отчетности, не содержащей существенных искажений вследствие недобросовестных действий или ошибок.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C7DFB">
        <w:rPr>
          <w:rFonts w:ascii="Times New Roman" w:eastAsia="Times New Roman" w:hAnsi="Times New Roman" w:cs="Times New Roman"/>
          <w:b/>
          <w:lang w:eastAsia="ru-RU"/>
        </w:rPr>
        <w:t>Ответственность аудитора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>Наша ответственность заключается в выражении мнения о достоверности годовой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годовая бухгалтерская отчетность не содержит существенных искажений.</w:t>
      </w:r>
    </w:p>
    <w:p w:rsidR="00FC7DFB" w:rsidRPr="00FC7DFB" w:rsidRDefault="00FC7DFB" w:rsidP="00F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lastRenderedPageBreak/>
        <w:t>Аудит включал проведение аудиторских процедур, направленных на получение аудиторских доказательств, подтверждающих числовые показатели в годовой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годовой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</w:r>
    </w:p>
    <w:p w:rsidR="00FC7DFB" w:rsidRPr="00FC7DFB" w:rsidRDefault="00FC7DFB" w:rsidP="00F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</w:t>
      </w:r>
      <w:proofErr w:type="spellStart"/>
      <w:r w:rsidRPr="00FC7DFB">
        <w:rPr>
          <w:rFonts w:ascii="Times New Roman" w:eastAsia="Times New Roman" w:hAnsi="Times New Roman" w:cs="Times New Roman"/>
          <w:lang w:eastAsia="ru-RU"/>
        </w:rPr>
        <w:t>аудируемого</w:t>
      </w:r>
      <w:proofErr w:type="spellEnd"/>
      <w:r w:rsidRPr="00FC7DFB">
        <w:rPr>
          <w:rFonts w:ascii="Times New Roman" w:eastAsia="Times New Roman" w:hAnsi="Times New Roman" w:cs="Times New Roman"/>
          <w:lang w:eastAsia="ru-RU"/>
        </w:rPr>
        <w:t xml:space="preserve"> лица, а также оценку представления годовой бухгалтерской отчетности в целом.</w:t>
      </w:r>
    </w:p>
    <w:p w:rsidR="00FC7DFB" w:rsidRPr="00FC7DFB" w:rsidRDefault="00FC7DFB" w:rsidP="00F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отчетности.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C7DFB">
        <w:rPr>
          <w:rFonts w:ascii="Times New Roman" w:eastAsia="Times New Roman" w:hAnsi="Times New Roman" w:cs="Times New Roman"/>
          <w:b/>
          <w:lang w:eastAsia="ru-RU"/>
        </w:rPr>
        <w:t>Мнение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FC7DFB">
        <w:rPr>
          <w:rFonts w:ascii="Times New Roman" w:eastAsia="Times New Roman" w:hAnsi="Times New Roman" w:cs="Times New Roman"/>
          <w:lang w:eastAsia="ru-RU"/>
        </w:rPr>
        <w:t>По нашему мнению, годовая бухгалтерская отчетность отражает достоверно во всех существенных отношениях финансовое положение организации ПАО ИК СЗРМНС «Титул»  по состоянию на 31 декабря 2015 года,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отчетности.</w:t>
      </w:r>
    </w:p>
    <w:p w:rsidR="00FC7DFB" w:rsidRPr="00FC7DFB" w:rsidRDefault="00FC7DFB" w:rsidP="00FC7D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7DFB" w:rsidRPr="00FC7DFB" w:rsidRDefault="00FC7DFB" w:rsidP="00FC7DFB">
      <w:pPr>
        <w:tabs>
          <w:tab w:val="left" w:pos="9000"/>
        </w:tabs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Генеральный директор</w:t>
      </w:r>
    </w:p>
    <w:p w:rsidR="00FC7DFB" w:rsidRPr="00FC7DFB" w:rsidRDefault="00FC7DFB" w:rsidP="00FC7DFB">
      <w:pPr>
        <w:tabs>
          <w:tab w:val="left" w:pos="9000"/>
        </w:tabs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ООО «Аудиторская фирма «</w:t>
      </w:r>
      <w:proofErr w:type="spellStart"/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>Интер</w:t>
      </w:r>
      <w:proofErr w:type="spellEnd"/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 аудит и оценка»</w:t>
      </w:r>
    </w:p>
    <w:p w:rsidR="00FC7DFB" w:rsidRPr="00FC7DFB" w:rsidRDefault="00FC7DFB" w:rsidP="00FC7DFB">
      <w:pPr>
        <w:tabs>
          <w:tab w:val="left" w:pos="9000"/>
        </w:tabs>
        <w:spacing w:after="0" w:line="240" w:lineRule="auto"/>
        <w:ind w:right="289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</w:p>
    <w:p w:rsidR="00FC7DFB" w:rsidRPr="00FC7DFB" w:rsidRDefault="00FC7DFB" w:rsidP="00FC7DFB">
      <w:pPr>
        <w:tabs>
          <w:tab w:val="left" w:pos="9000"/>
        </w:tabs>
        <w:spacing w:after="0" w:line="240" w:lineRule="auto"/>
        <w:ind w:right="289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F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Павленко А.А.</w:t>
      </w:r>
    </w:p>
    <w:p w:rsidR="00FC7DFB" w:rsidRPr="00FC7DFB" w:rsidRDefault="00FC7DFB" w:rsidP="00FC7DFB">
      <w:pPr>
        <w:tabs>
          <w:tab w:val="left" w:pos="9000"/>
        </w:tabs>
        <w:snapToGrid w:val="0"/>
        <w:spacing w:after="0" w:line="240" w:lineRule="auto"/>
        <w:ind w:right="28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6E5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квалификационный аттестат</w:t>
      </w:r>
      <w:proofErr w:type="gramStart"/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К</w:t>
      </w:r>
      <w:proofErr w:type="gramEnd"/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005163,</w:t>
      </w:r>
    </w:p>
    <w:p w:rsidR="00FC7DFB" w:rsidRPr="00FC7DFB" w:rsidRDefault="00FC7DFB" w:rsidP="00FC7DFB">
      <w:pPr>
        <w:tabs>
          <w:tab w:val="left" w:pos="9000"/>
        </w:tabs>
        <w:snapToGrid w:val="0"/>
        <w:spacing w:after="0" w:line="240" w:lineRule="auto"/>
        <w:ind w:right="28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общий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удит </w:t>
      </w:r>
    </w:p>
    <w:p w:rsidR="00FC7DFB" w:rsidRPr="00FC7DFB" w:rsidRDefault="00FC7DFB" w:rsidP="00FC7DF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FB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в реестре НП </w:t>
      </w:r>
      <w:proofErr w:type="spellStart"/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МоАП</w:t>
      </w:r>
      <w:proofErr w:type="spellEnd"/>
      <w:r w:rsidRPr="00FC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ОРНЗ 29703007552</w:t>
      </w:r>
    </w:p>
    <w:p w:rsidR="00D34C72" w:rsidRPr="00FC7DFB" w:rsidRDefault="00D34C72">
      <w:pPr>
        <w:rPr>
          <w:sz w:val="20"/>
          <w:szCs w:val="20"/>
        </w:rPr>
      </w:pPr>
    </w:p>
    <w:sectPr w:rsidR="00D34C72" w:rsidRPr="00FC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3D"/>
    <w:multiLevelType w:val="hybridMultilevel"/>
    <w:tmpl w:val="54C47DF0"/>
    <w:lvl w:ilvl="0" w:tplc="9DAA19FC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C38C4542">
      <w:start w:val="1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56F21AC8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762B5A"/>
    <w:multiLevelType w:val="hybridMultilevel"/>
    <w:tmpl w:val="0A220644"/>
    <w:lvl w:ilvl="0" w:tplc="A87409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86458D8"/>
    <w:multiLevelType w:val="hybridMultilevel"/>
    <w:tmpl w:val="34F61FB6"/>
    <w:lvl w:ilvl="0" w:tplc="2F507F1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553817"/>
    <w:multiLevelType w:val="hybridMultilevel"/>
    <w:tmpl w:val="33BE7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32FA7"/>
    <w:multiLevelType w:val="hybridMultilevel"/>
    <w:tmpl w:val="03869D9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055CE"/>
    <w:multiLevelType w:val="hybridMultilevel"/>
    <w:tmpl w:val="A3C8A4EE"/>
    <w:lvl w:ilvl="0" w:tplc="B13C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3E6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E08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8E3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3CF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8A86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F6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6A4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C6C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FE2980"/>
    <w:multiLevelType w:val="hybridMultilevel"/>
    <w:tmpl w:val="7898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4528C"/>
    <w:multiLevelType w:val="hybridMultilevel"/>
    <w:tmpl w:val="E92E3C4A"/>
    <w:lvl w:ilvl="0" w:tplc="9594C92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0"/>
    </w:lvlOverride>
    <w:lvlOverride w:ilvl="1">
      <w:startOverride w:val="1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A3"/>
    <w:rsid w:val="000727C8"/>
    <w:rsid w:val="000C1008"/>
    <w:rsid w:val="0015732F"/>
    <w:rsid w:val="002F4593"/>
    <w:rsid w:val="00311A2C"/>
    <w:rsid w:val="00365376"/>
    <w:rsid w:val="003F4BD1"/>
    <w:rsid w:val="00416003"/>
    <w:rsid w:val="00442C73"/>
    <w:rsid w:val="0047602A"/>
    <w:rsid w:val="00504040"/>
    <w:rsid w:val="005F02F8"/>
    <w:rsid w:val="006176EE"/>
    <w:rsid w:val="006211C4"/>
    <w:rsid w:val="00635FE8"/>
    <w:rsid w:val="006E560D"/>
    <w:rsid w:val="0078106D"/>
    <w:rsid w:val="007B797F"/>
    <w:rsid w:val="00837EF4"/>
    <w:rsid w:val="008450CF"/>
    <w:rsid w:val="008A3C5F"/>
    <w:rsid w:val="008A6760"/>
    <w:rsid w:val="008F5719"/>
    <w:rsid w:val="00916693"/>
    <w:rsid w:val="00935245"/>
    <w:rsid w:val="00976BBD"/>
    <w:rsid w:val="009C0CA3"/>
    <w:rsid w:val="009C4A4A"/>
    <w:rsid w:val="00A70197"/>
    <w:rsid w:val="00AD46C8"/>
    <w:rsid w:val="00B8383D"/>
    <w:rsid w:val="00BA1823"/>
    <w:rsid w:val="00BE1296"/>
    <w:rsid w:val="00BE6463"/>
    <w:rsid w:val="00BF651E"/>
    <w:rsid w:val="00C03C07"/>
    <w:rsid w:val="00C54BE0"/>
    <w:rsid w:val="00C630CE"/>
    <w:rsid w:val="00D34C72"/>
    <w:rsid w:val="00D511A9"/>
    <w:rsid w:val="00E0267E"/>
    <w:rsid w:val="00E13206"/>
    <w:rsid w:val="00E473B7"/>
    <w:rsid w:val="00E552F3"/>
    <w:rsid w:val="00F075E7"/>
    <w:rsid w:val="00F53FD0"/>
    <w:rsid w:val="00FA437A"/>
    <w:rsid w:val="00FC7DFB"/>
    <w:rsid w:val="00FD0D1D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0C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A3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C0CA3"/>
  </w:style>
  <w:style w:type="character" w:customStyle="1" w:styleId="10">
    <w:name w:val="Заголовок 1 Знак"/>
    <w:basedOn w:val="a0"/>
    <w:link w:val="1"/>
    <w:uiPriority w:val="99"/>
    <w:locked/>
    <w:rsid w:val="009C0C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C0C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C0C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C0CA3"/>
    <w:rPr>
      <w:rFonts w:cs="Times New Roman"/>
      <w:b/>
      <w:bCs/>
      <w:sz w:val="28"/>
      <w:szCs w:val="28"/>
    </w:rPr>
  </w:style>
  <w:style w:type="paragraph" w:customStyle="1" w:styleId="SubHeading">
    <w:name w:val="Sub Heading"/>
    <w:uiPriority w:val="99"/>
    <w:rsid w:val="009C0CA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9C0C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9C0CA3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9C0CA3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9C0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9C0CA3"/>
    <w:rPr>
      <w:b/>
      <w:i/>
    </w:rPr>
  </w:style>
  <w:style w:type="paragraph" w:customStyle="1" w:styleId="14">
    <w:name w:val="Основной текст с отступом1"/>
    <w:basedOn w:val="a"/>
    <w:next w:val="a5"/>
    <w:link w:val="a6"/>
    <w:uiPriority w:val="99"/>
    <w:semiHidden/>
    <w:unhideWhenUsed/>
    <w:rsid w:val="009C0CA3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14"/>
    <w:uiPriority w:val="99"/>
    <w:semiHidden/>
    <w:locked/>
    <w:rsid w:val="009C0CA3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0CA3"/>
    <w:rPr>
      <w:rFonts w:cs="Times New Roman"/>
      <w:b/>
    </w:rPr>
  </w:style>
  <w:style w:type="paragraph" w:customStyle="1" w:styleId="15">
    <w:name w:val="Основной текст1"/>
    <w:basedOn w:val="a"/>
    <w:next w:val="a8"/>
    <w:link w:val="a9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15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next w:val="22"/>
    <w:link w:val="2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10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9C0C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C0CA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10"/>
    <w:uiPriority w:val="99"/>
    <w:semiHidden/>
    <w:locked/>
    <w:rsid w:val="009C0CA3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C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3"/>
    <w:uiPriority w:val="99"/>
    <w:qFormat/>
    <w:rsid w:val="009C0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9C0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17"/>
    <w:uiPriority w:val="99"/>
    <w:semiHidden/>
    <w:unhideWhenUsed/>
    <w:rsid w:val="009C0CA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5"/>
    <w:uiPriority w:val="99"/>
    <w:semiHidden/>
    <w:rsid w:val="009C0CA3"/>
  </w:style>
  <w:style w:type="paragraph" w:styleId="a8">
    <w:name w:val="Body Text"/>
    <w:basedOn w:val="a"/>
    <w:link w:val="18"/>
    <w:uiPriority w:val="99"/>
    <w:semiHidden/>
    <w:unhideWhenUsed/>
    <w:rsid w:val="009C0CA3"/>
    <w:pPr>
      <w:spacing w:after="120"/>
    </w:pPr>
  </w:style>
  <w:style w:type="character" w:customStyle="1" w:styleId="18">
    <w:name w:val="Основной текст Знак1"/>
    <w:basedOn w:val="a0"/>
    <w:link w:val="a8"/>
    <w:uiPriority w:val="99"/>
    <w:semiHidden/>
    <w:rsid w:val="009C0CA3"/>
  </w:style>
  <w:style w:type="paragraph" w:styleId="22">
    <w:name w:val="Body Text 2"/>
    <w:basedOn w:val="a"/>
    <w:link w:val="212"/>
    <w:uiPriority w:val="99"/>
    <w:semiHidden/>
    <w:unhideWhenUsed/>
    <w:rsid w:val="009C0CA3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2"/>
    <w:uiPriority w:val="99"/>
    <w:semiHidden/>
    <w:rsid w:val="009C0CA3"/>
  </w:style>
  <w:style w:type="paragraph" w:styleId="32">
    <w:name w:val="Body Text 3"/>
    <w:basedOn w:val="a"/>
    <w:link w:val="312"/>
    <w:uiPriority w:val="99"/>
    <w:semiHidden/>
    <w:unhideWhenUsed/>
    <w:rsid w:val="009C0CA3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9C0C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0C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A3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C0CA3"/>
  </w:style>
  <w:style w:type="character" w:customStyle="1" w:styleId="10">
    <w:name w:val="Заголовок 1 Знак"/>
    <w:basedOn w:val="a0"/>
    <w:link w:val="1"/>
    <w:uiPriority w:val="99"/>
    <w:locked/>
    <w:rsid w:val="009C0C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C0C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C0C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C0CA3"/>
    <w:rPr>
      <w:rFonts w:cs="Times New Roman"/>
      <w:b/>
      <w:bCs/>
      <w:sz w:val="28"/>
      <w:szCs w:val="28"/>
    </w:rPr>
  </w:style>
  <w:style w:type="paragraph" w:customStyle="1" w:styleId="SubHeading">
    <w:name w:val="Sub Heading"/>
    <w:uiPriority w:val="99"/>
    <w:rsid w:val="009C0CA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9C0C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9C0CA3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9C0CA3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9C0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9C0CA3"/>
    <w:rPr>
      <w:b/>
      <w:i/>
    </w:rPr>
  </w:style>
  <w:style w:type="paragraph" w:customStyle="1" w:styleId="14">
    <w:name w:val="Основной текст с отступом1"/>
    <w:basedOn w:val="a"/>
    <w:next w:val="a5"/>
    <w:link w:val="a6"/>
    <w:uiPriority w:val="99"/>
    <w:semiHidden/>
    <w:unhideWhenUsed/>
    <w:rsid w:val="009C0CA3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14"/>
    <w:uiPriority w:val="99"/>
    <w:semiHidden/>
    <w:locked/>
    <w:rsid w:val="009C0CA3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0CA3"/>
    <w:rPr>
      <w:rFonts w:cs="Times New Roman"/>
      <w:b/>
    </w:rPr>
  </w:style>
  <w:style w:type="paragraph" w:customStyle="1" w:styleId="15">
    <w:name w:val="Основной текст1"/>
    <w:basedOn w:val="a"/>
    <w:next w:val="a8"/>
    <w:link w:val="a9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15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next w:val="22"/>
    <w:link w:val="2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10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9C0C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C0CA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10"/>
    <w:uiPriority w:val="99"/>
    <w:semiHidden/>
    <w:locked/>
    <w:rsid w:val="009C0CA3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C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3"/>
    <w:uiPriority w:val="99"/>
    <w:qFormat/>
    <w:rsid w:val="009C0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9C0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17"/>
    <w:uiPriority w:val="99"/>
    <w:semiHidden/>
    <w:unhideWhenUsed/>
    <w:rsid w:val="009C0CA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5"/>
    <w:uiPriority w:val="99"/>
    <w:semiHidden/>
    <w:rsid w:val="009C0CA3"/>
  </w:style>
  <w:style w:type="paragraph" w:styleId="a8">
    <w:name w:val="Body Text"/>
    <w:basedOn w:val="a"/>
    <w:link w:val="18"/>
    <w:uiPriority w:val="99"/>
    <w:semiHidden/>
    <w:unhideWhenUsed/>
    <w:rsid w:val="009C0CA3"/>
    <w:pPr>
      <w:spacing w:after="120"/>
    </w:pPr>
  </w:style>
  <w:style w:type="character" w:customStyle="1" w:styleId="18">
    <w:name w:val="Основной текст Знак1"/>
    <w:basedOn w:val="a0"/>
    <w:link w:val="a8"/>
    <w:uiPriority w:val="99"/>
    <w:semiHidden/>
    <w:rsid w:val="009C0CA3"/>
  </w:style>
  <w:style w:type="paragraph" w:styleId="22">
    <w:name w:val="Body Text 2"/>
    <w:basedOn w:val="a"/>
    <w:link w:val="212"/>
    <w:uiPriority w:val="99"/>
    <w:semiHidden/>
    <w:unhideWhenUsed/>
    <w:rsid w:val="009C0CA3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2"/>
    <w:uiPriority w:val="99"/>
    <w:semiHidden/>
    <w:rsid w:val="009C0CA3"/>
  </w:style>
  <w:style w:type="paragraph" w:styleId="32">
    <w:name w:val="Body Text 3"/>
    <w:basedOn w:val="a"/>
    <w:link w:val="312"/>
    <w:uiPriority w:val="99"/>
    <w:semiHidden/>
    <w:unhideWhenUsed/>
    <w:rsid w:val="009C0CA3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9C0C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29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 Максим Викторович</dc:creator>
  <cp:lastModifiedBy>Рыжкин Максим Викторович</cp:lastModifiedBy>
  <cp:revision>37</cp:revision>
  <dcterms:created xsi:type="dcterms:W3CDTF">2016-03-24T11:48:00Z</dcterms:created>
  <dcterms:modified xsi:type="dcterms:W3CDTF">2016-03-28T14:10:00Z</dcterms:modified>
</cp:coreProperties>
</file>